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8998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586B4AC" w14:textId="38D03055" w:rsidR="004F246A" w:rsidRPr="004048C0" w:rsidRDefault="004F246A" w:rsidP="004F246A">
      <w:r>
        <w:rPr>
          <w:b/>
        </w:rPr>
        <w:t>TO:</w:t>
      </w:r>
      <w:r>
        <w:rPr>
          <w:b/>
        </w:rPr>
        <w:tab/>
      </w:r>
      <w:r>
        <w:rPr>
          <w:b/>
        </w:rPr>
        <w:tab/>
      </w:r>
      <w:r w:rsidR="00680BAC">
        <w:rPr>
          <w:szCs w:val="24"/>
        </w:rPr>
        <w:t>Juan Guajardo,</w:t>
      </w:r>
      <w:r w:rsidRPr="004048C0">
        <w:t xml:space="preserve"> Attorney</w:t>
      </w:r>
    </w:p>
    <w:p w14:paraId="2BCE0227" w14:textId="77777777" w:rsidR="004F246A" w:rsidRPr="004048C0" w:rsidRDefault="004F246A" w:rsidP="004F246A">
      <w:pPr>
        <w:ind w:left="1440"/>
      </w:pPr>
      <w:r w:rsidRPr="004048C0">
        <w:t>Legal Division</w:t>
      </w:r>
    </w:p>
    <w:p w14:paraId="19355994" w14:textId="77777777" w:rsidR="004F246A" w:rsidRDefault="004F246A" w:rsidP="004F246A">
      <w:pPr>
        <w:tabs>
          <w:tab w:val="left" w:pos="1170"/>
        </w:tabs>
      </w:pPr>
      <w:r>
        <w:tab/>
      </w:r>
      <w:r>
        <w:tab/>
      </w:r>
    </w:p>
    <w:p w14:paraId="2EBA3A37" w14:textId="221DDE44" w:rsidR="004F246A" w:rsidRPr="00BB1C87" w:rsidRDefault="004F246A" w:rsidP="004F246A">
      <w:r>
        <w:rPr>
          <w:b/>
        </w:rPr>
        <w:t>FROM:</w:t>
      </w:r>
      <w:r>
        <w:rPr>
          <w:b/>
        </w:rPr>
        <w:tab/>
      </w:r>
      <w:r w:rsidR="00BB1C87">
        <w:rPr>
          <w:szCs w:val="24"/>
        </w:rPr>
        <w:t xml:space="preserve">Patricia </w:t>
      </w:r>
      <w:r w:rsidR="00BB1C87" w:rsidRPr="00BB1C87">
        <w:rPr>
          <w:szCs w:val="24"/>
        </w:rPr>
        <w:t>Garcia</w:t>
      </w:r>
      <w:r w:rsidRPr="00BB1C87">
        <w:t xml:space="preserve">, </w:t>
      </w:r>
      <w:r w:rsidR="00BB1C87" w:rsidRPr="00BB1C87">
        <w:t>Infrastructure Analysis Section Director</w:t>
      </w:r>
    </w:p>
    <w:p w14:paraId="39581357" w14:textId="77777777" w:rsidR="004F246A" w:rsidRPr="00BB1C87" w:rsidRDefault="004F246A" w:rsidP="004F246A">
      <w:pPr>
        <w:ind w:left="1440"/>
      </w:pPr>
      <w:r w:rsidRPr="00BB1C87">
        <w:t>Infrastructure Division</w:t>
      </w:r>
    </w:p>
    <w:p w14:paraId="02EAD5C3" w14:textId="6B34E953" w:rsidR="00377D3E" w:rsidRDefault="00377D3E" w:rsidP="00377D3E">
      <w:pPr>
        <w:tabs>
          <w:tab w:val="left" w:pos="1170"/>
        </w:tabs>
        <w:spacing w:before="240"/>
        <w:rPr>
          <w:rStyle w:val="Style1"/>
        </w:rPr>
      </w:pPr>
      <w:r>
        <w:rPr>
          <w:b/>
        </w:rPr>
        <w:t>DATE:</w:t>
      </w:r>
      <w:r w:rsidRPr="00BB1C87">
        <w:rPr>
          <w:b/>
        </w:rPr>
        <w:tab/>
      </w:r>
      <w:r w:rsidRPr="00BB1C87">
        <w:rPr>
          <w:b/>
        </w:rPr>
        <w:tab/>
      </w:r>
      <w:r w:rsidR="00286814">
        <w:rPr>
          <w:rStyle w:val="Style1"/>
          <w:color w:val="auto"/>
        </w:rPr>
        <w:t>November 12</w:t>
      </w:r>
      <w:r w:rsidR="00680BAC">
        <w:rPr>
          <w:rStyle w:val="Style1"/>
          <w:color w:val="auto"/>
        </w:rPr>
        <w:t>, 2024</w:t>
      </w:r>
    </w:p>
    <w:p w14:paraId="06175590" w14:textId="77777777" w:rsidR="00377D3E" w:rsidRPr="00BB1C87" w:rsidRDefault="00377D3E" w:rsidP="00377D3E">
      <w:pPr>
        <w:tabs>
          <w:tab w:val="left" w:pos="1170"/>
        </w:tabs>
        <w:spacing w:before="240"/>
      </w:pPr>
    </w:p>
    <w:p w14:paraId="483A1FE0" w14:textId="365257C1" w:rsidR="00377D3E" w:rsidRDefault="00377D3E" w:rsidP="00377D3E">
      <w:pPr>
        <w:ind w:left="1440" w:hanging="1440"/>
        <w:rPr>
          <w:b/>
          <w:i/>
          <w:szCs w:val="24"/>
        </w:rPr>
      </w:pPr>
      <w:r w:rsidRPr="00BB1C87">
        <w:rPr>
          <w:b/>
        </w:rPr>
        <w:t>RE:</w:t>
      </w:r>
      <w:r w:rsidRPr="00BB1C87">
        <w:rPr>
          <w:b/>
        </w:rPr>
        <w:tab/>
      </w:r>
      <w:r w:rsidR="0037329F">
        <w:rPr>
          <w:bCs/>
        </w:rPr>
        <w:t>Docket</w:t>
      </w:r>
      <w:r w:rsidRPr="00BB1C87">
        <w:rPr>
          <w:bCs/>
        </w:rPr>
        <w:t xml:space="preserve"> No. </w:t>
      </w:r>
      <w:r w:rsidR="00BB1C87" w:rsidRPr="00BB1C87">
        <w:rPr>
          <w:bCs/>
        </w:rPr>
        <w:t>5</w:t>
      </w:r>
      <w:r w:rsidR="0037329F">
        <w:rPr>
          <w:bCs/>
        </w:rPr>
        <w:t>6979</w:t>
      </w:r>
      <w:r w:rsidRPr="00BB1C87">
        <w:t xml:space="preserve"> – </w:t>
      </w:r>
      <w:r w:rsidRPr="00094CC5">
        <w:rPr>
          <w:i/>
          <w:color w:val="000000" w:themeColor="text1"/>
        </w:rPr>
        <w:t xml:space="preserve">Application of </w:t>
      </w:r>
      <w:r w:rsidR="0037329F">
        <w:rPr>
          <w:i/>
          <w:color w:val="000000" w:themeColor="text1"/>
        </w:rPr>
        <w:t>Corix Utilities (Texas) Inc.</w:t>
      </w:r>
      <w:r w:rsidRPr="00094CC5">
        <w:rPr>
          <w:bCs/>
          <w:i/>
          <w:color w:val="000000" w:themeColor="text1"/>
        </w:rPr>
        <w:t xml:space="preserve"> </w:t>
      </w:r>
      <w:r w:rsidR="00BB1C87">
        <w:rPr>
          <w:bCs/>
          <w:i/>
          <w:color w:val="000000" w:themeColor="text1"/>
        </w:rPr>
        <w:t xml:space="preserve">for a </w:t>
      </w:r>
      <w:r w:rsidR="0037329F">
        <w:rPr>
          <w:bCs/>
          <w:i/>
          <w:color w:val="000000" w:themeColor="text1"/>
        </w:rPr>
        <w:t xml:space="preserve">Name Change, </w:t>
      </w:r>
      <w:r w:rsidR="00BB1C87">
        <w:rPr>
          <w:bCs/>
          <w:i/>
          <w:color w:val="000000" w:themeColor="text1"/>
        </w:rPr>
        <w:t>Minor Tariff Change</w:t>
      </w:r>
      <w:r w:rsidR="0037329F">
        <w:rPr>
          <w:bCs/>
          <w:i/>
          <w:color w:val="000000" w:themeColor="text1"/>
        </w:rPr>
        <w:t>, and Amendmen</w:t>
      </w:r>
      <w:r w:rsidR="001231D8">
        <w:rPr>
          <w:bCs/>
          <w:i/>
          <w:color w:val="000000" w:themeColor="text1"/>
        </w:rPr>
        <w:t>t to Certificates of Convenience and Necessity</w:t>
      </w:r>
    </w:p>
    <w:p w14:paraId="78E5A56F" w14:textId="77777777" w:rsidR="00377D3E" w:rsidRDefault="00377D3E" w:rsidP="00377D3E">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50BD91F" wp14:editId="729560F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D0931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633591BF" w14:textId="51BB68AB" w:rsidR="00BB1C87" w:rsidRDefault="00377D3E" w:rsidP="00377D3E">
      <w:pPr>
        <w:autoSpaceDE w:val="0"/>
        <w:autoSpaceDN w:val="0"/>
        <w:adjustRightInd w:val="0"/>
        <w:spacing w:before="240"/>
        <w:rPr>
          <w:bCs/>
          <w:szCs w:val="24"/>
        </w:rPr>
      </w:pPr>
      <w:r w:rsidRPr="00227CE7">
        <w:rPr>
          <w:bCs/>
          <w:color w:val="000000" w:themeColor="text1"/>
          <w:szCs w:val="24"/>
        </w:rPr>
        <w:t>On</w:t>
      </w:r>
      <w:r w:rsidRPr="00F1210A">
        <w:rPr>
          <w:bCs/>
          <w:color w:val="000000" w:themeColor="text1"/>
          <w:szCs w:val="24"/>
        </w:rPr>
        <w:t xml:space="preserve"> </w:t>
      </w:r>
      <w:bookmarkStart w:id="0" w:name="_Hlk51224637"/>
      <w:r w:rsidR="001231D8">
        <w:rPr>
          <w:rStyle w:val="Style3"/>
          <w:i w:val="0"/>
          <w:iCs/>
        </w:rPr>
        <w:t>August 23, 2024</w:t>
      </w:r>
      <w:r w:rsidRPr="00090656">
        <w:t xml:space="preserve">, </w:t>
      </w:r>
      <w:bookmarkEnd w:id="0"/>
      <w:r w:rsidR="00086A2F">
        <w:t>Utilities, Inc. of Texas dba Corix Utilities (Texas), Inc.</w:t>
      </w:r>
      <w:r w:rsidRPr="00BB1C87">
        <w:rPr>
          <w:i/>
        </w:rPr>
        <w:t xml:space="preserve"> </w:t>
      </w:r>
      <w:r w:rsidRPr="00BB1C87">
        <w:rPr>
          <w:bCs/>
          <w:szCs w:val="24"/>
        </w:rPr>
        <w:t>(</w:t>
      </w:r>
      <w:r w:rsidR="00086A2F">
        <w:rPr>
          <w:bCs/>
          <w:szCs w:val="24"/>
        </w:rPr>
        <w:t>Utilities, Inc.</w:t>
      </w:r>
      <w:r w:rsidRPr="00BB1C87">
        <w:rPr>
          <w:bCs/>
          <w:szCs w:val="24"/>
        </w:rPr>
        <w:t xml:space="preserve">) filed an application </w:t>
      </w:r>
      <w:r w:rsidR="00BB1C87" w:rsidRPr="00BB1C87">
        <w:rPr>
          <w:bCs/>
          <w:szCs w:val="24"/>
        </w:rPr>
        <w:t>for a</w:t>
      </w:r>
      <w:r w:rsidRPr="00BB1C87">
        <w:rPr>
          <w:bCs/>
          <w:szCs w:val="24"/>
        </w:rPr>
        <w:t xml:space="preserve"> </w:t>
      </w:r>
      <w:bookmarkStart w:id="1" w:name="_Hlk108185923"/>
      <w:r w:rsidRPr="00BB1C87">
        <w:rPr>
          <w:bCs/>
          <w:szCs w:val="24"/>
        </w:rPr>
        <w:t>Certificate of Convenience and Necessity (CCN)</w:t>
      </w:r>
      <w:r w:rsidR="00BB1C87" w:rsidRPr="00BB1C87">
        <w:rPr>
          <w:bCs/>
          <w:szCs w:val="24"/>
        </w:rPr>
        <w:t xml:space="preserve"> name change</w:t>
      </w:r>
      <w:r w:rsidR="000E4FB7">
        <w:rPr>
          <w:bCs/>
          <w:szCs w:val="24"/>
        </w:rPr>
        <w:t xml:space="preserve"> that amends </w:t>
      </w:r>
      <w:r w:rsidR="000E4FB7" w:rsidRPr="00BB1C87">
        <w:t>water</w:t>
      </w:r>
      <w:r w:rsidR="000E4FB7" w:rsidRPr="00BB1C87">
        <w:rPr>
          <w:bCs/>
          <w:szCs w:val="24"/>
        </w:rPr>
        <w:t xml:space="preserve"> CCN No. </w:t>
      </w:r>
      <w:r w:rsidR="000E4FB7">
        <w:t>13227</w:t>
      </w:r>
      <w:r w:rsidR="000E4FB7" w:rsidRPr="00BB1C87">
        <w:t xml:space="preserve"> </w:t>
      </w:r>
      <w:r w:rsidR="000E4FB7" w:rsidRPr="00BB1C87">
        <w:rPr>
          <w:bCs/>
          <w:szCs w:val="24"/>
        </w:rPr>
        <w:t xml:space="preserve">and sewer CCN No. </w:t>
      </w:r>
      <w:r w:rsidR="000E4FB7">
        <w:rPr>
          <w:bCs/>
          <w:szCs w:val="24"/>
        </w:rPr>
        <w:t xml:space="preserve">21081, and </w:t>
      </w:r>
      <w:r w:rsidR="00BB1C87" w:rsidRPr="00BB1C87">
        <w:rPr>
          <w:bCs/>
          <w:szCs w:val="24"/>
        </w:rPr>
        <w:t>a minor tariff change</w:t>
      </w:r>
      <w:r w:rsidR="000E4FB7">
        <w:rPr>
          <w:bCs/>
          <w:szCs w:val="24"/>
        </w:rPr>
        <w:t>.</w:t>
      </w:r>
      <w:r w:rsidR="001231D8">
        <w:rPr>
          <w:bCs/>
          <w:szCs w:val="24"/>
        </w:rPr>
        <w:t xml:space="preserve"> </w:t>
      </w:r>
      <w:bookmarkEnd w:id="1"/>
    </w:p>
    <w:p w14:paraId="113A1274" w14:textId="77777777" w:rsidR="00BB1C87" w:rsidRDefault="00BB1C87" w:rsidP="001169B6">
      <w:pPr>
        <w:autoSpaceDE w:val="0"/>
        <w:autoSpaceDN w:val="0"/>
        <w:adjustRightInd w:val="0"/>
        <w:rPr>
          <w:bCs/>
          <w:szCs w:val="24"/>
        </w:rPr>
      </w:pPr>
    </w:p>
    <w:p w14:paraId="775744F1" w14:textId="4BC228A3" w:rsidR="00B55ADA" w:rsidRDefault="00401907" w:rsidP="001169B6">
      <w:pPr>
        <w:autoSpaceDE w:val="0"/>
        <w:autoSpaceDN w:val="0"/>
        <w:adjustRightInd w:val="0"/>
        <w:rPr>
          <w:bCs/>
          <w:color w:val="000000" w:themeColor="text1"/>
          <w:szCs w:val="24"/>
        </w:rPr>
      </w:pPr>
      <w:r>
        <w:rPr>
          <w:bCs/>
          <w:szCs w:val="24"/>
        </w:rPr>
        <w:t>Utilities, Inc.</w:t>
      </w:r>
      <w:r w:rsidR="00BB1C87">
        <w:t xml:space="preserve"> seeks to change the corporate name on CCN No</w:t>
      </w:r>
      <w:r w:rsidR="00E625E2">
        <w:t>s</w:t>
      </w:r>
      <w:r w:rsidR="00BB1C87">
        <w:t xml:space="preserve">. </w:t>
      </w:r>
      <w:r w:rsidR="0037329F">
        <w:t>132</w:t>
      </w:r>
      <w:r w:rsidR="00086A2F">
        <w:t>2</w:t>
      </w:r>
      <w:r w:rsidR="0037329F">
        <w:t>7</w:t>
      </w:r>
      <w:r w:rsidR="00E625E2">
        <w:t xml:space="preserve"> and </w:t>
      </w:r>
      <w:r w:rsidR="0037329F">
        <w:t>21081</w:t>
      </w:r>
      <w:r w:rsidR="00BB1C87">
        <w:t xml:space="preserve"> from </w:t>
      </w:r>
      <w:bookmarkStart w:id="2" w:name="_Hlk108186027"/>
      <w:r w:rsidR="0037329F">
        <w:t>Corix Utilities (Texas) Inc.</w:t>
      </w:r>
      <w:r w:rsidR="00BB1C87">
        <w:t xml:space="preserve"> </w:t>
      </w:r>
      <w:bookmarkEnd w:id="2"/>
      <w:r w:rsidR="00BB1C87">
        <w:t xml:space="preserve">to </w:t>
      </w:r>
      <w:r w:rsidR="0037329F">
        <w:t xml:space="preserve">Utilities, Inc. of Texas dba Corix Utilities (Texas), Inc. </w:t>
      </w:r>
      <w:r>
        <w:rPr>
          <w:bCs/>
          <w:szCs w:val="24"/>
        </w:rPr>
        <w:t>Utilities, Inc.</w:t>
      </w:r>
      <w:r w:rsidR="00BB1C87">
        <w:t xml:space="preserve"> included with its application a certificate of filing from the Texas Secretary of State effectuating this name change.</w:t>
      </w:r>
    </w:p>
    <w:p w14:paraId="7E178F53" w14:textId="77777777" w:rsidR="00E625E2" w:rsidRDefault="00E625E2" w:rsidP="00CA0C02">
      <w:pPr>
        <w:rPr>
          <w:bCs/>
        </w:rPr>
      </w:pPr>
      <w:bookmarkStart w:id="3" w:name="_Hlk53492894"/>
    </w:p>
    <w:bookmarkEnd w:id="3"/>
    <w:p w14:paraId="5E62177C" w14:textId="301B4332" w:rsidR="00132BB9" w:rsidRDefault="00132BB9" w:rsidP="00132BB9">
      <w:pPr>
        <w:pStyle w:val="ListBullet"/>
        <w:keepNext/>
        <w:ind w:left="0" w:firstLine="0"/>
        <w:rPr>
          <w:rFonts w:ascii="Times New Roman" w:hAnsi="Times New Roman"/>
        </w:rPr>
      </w:pPr>
      <w:r>
        <w:rPr>
          <w:rFonts w:ascii="Times New Roman" w:hAnsi="Times New Roman"/>
        </w:rPr>
        <w:t xml:space="preserve">Although applicable specifically in the telecommunications context, 16 Texas Administrative Code (TAC) </w:t>
      </w:r>
      <w:r w:rsidRPr="00182E40">
        <w:rPr>
          <w:rFonts w:ascii="Times New Roman" w:hAnsi="Times New Roman"/>
        </w:rPr>
        <w:t>§</w:t>
      </w:r>
      <w:r>
        <w:rPr>
          <w:rFonts w:ascii="Times New Roman" w:hAnsi="Times New Roman"/>
        </w:rPr>
        <w:t xml:space="preserve">§ 26.101(d) and (e) are informative of how the Commission reviews CCN name changes.  In the absence of an applicable rule for the water and sewer context, Staff proposes to mirror those requirements for water and sewer CCN holders until such time as a rule specific to the water and sewer context is promulgated. Staff believes that such streamlined, administrative review for water or sewer CCN name changes is appropriate when the Commission has previously reviewed and approved the CCN holder’s financial, managerial, and technical (FMT) capabilities to provide continuous and adequate service.  Here, Staff evaluated Corix FMT capabilities in Docket No. 54858 and recommended that they met criteria of </w:t>
      </w:r>
      <w:r>
        <w:t>Texas Water Code § 13.</w:t>
      </w:r>
      <w:r w:rsidR="009F333E">
        <w:t>241</w:t>
      </w:r>
      <w:r>
        <w:t>(</w:t>
      </w:r>
      <w:r w:rsidR="009F333E">
        <w:t>a</w:t>
      </w:r>
      <w:r>
        <w:t>) and 16 TAC § 24.</w:t>
      </w:r>
      <w:r w:rsidR="009F333E">
        <w:t>227</w:t>
      </w:r>
      <w:r>
        <w:t>(</w:t>
      </w:r>
      <w:r w:rsidR="009F333E">
        <w:t>a</w:t>
      </w:r>
      <w:r>
        <w:t>)</w:t>
      </w:r>
      <w:r>
        <w:rPr>
          <w:rFonts w:ascii="Times New Roman" w:hAnsi="Times New Roman"/>
        </w:rPr>
        <w:t>.  The Commission accordingly approved Corix’s amendment request in that proceeding.  Therefore, Staff recommends that streamlined, administrative review as described above is warranted in this proceeding.</w:t>
      </w:r>
    </w:p>
    <w:p w14:paraId="742BD246" w14:textId="77777777" w:rsidR="00132BB9" w:rsidRDefault="00132BB9" w:rsidP="00132BB9">
      <w:pPr>
        <w:pStyle w:val="ListBullet"/>
        <w:ind w:left="0" w:firstLine="0"/>
        <w:rPr>
          <w:rFonts w:ascii="Times New Roman" w:hAnsi="Times New Roman"/>
        </w:rPr>
      </w:pPr>
    </w:p>
    <w:p w14:paraId="502ECCA7" w14:textId="2A25E8E2" w:rsidR="00132BB9" w:rsidRDefault="00132BB9" w:rsidP="00132BB9">
      <w:pPr>
        <w:pStyle w:val="ListBullet"/>
        <w:ind w:left="0" w:firstLine="0"/>
        <w:rPr>
          <w:rFonts w:ascii="Times New Roman" w:hAnsi="Times New Roman"/>
        </w:rPr>
      </w:pPr>
      <w:r>
        <w:rPr>
          <w:rFonts w:ascii="Times New Roman" w:hAnsi="Times New Roman"/>
        </w:rPr>
        <w:t xml:space="preserve">Pursuant to 16 TAC § 26.101(e)(1)(A), a person or entity granted a CCN by the Commission is required to file an application to amend the CCN in order to change the corporate name or assumed name of the certificate holder.  </w:t>
      </w:r>
      <w:r w:rsidR="00401907">
        <w:rPr>
          <w:bCs/>
          <w:szCs w:val="24"/>
        </w:rPr>
        <w:t>Utilities, Inc.</w:t>
      </w:r>
      <w:r>
        <w:rPr>
          <w:rFonts w:ascii="Times New Roman" w:hAnsi="Times New Roman"/>
        </w:rPr>
        <w:t xml:space="preserve"> has met this requirement by filing an application for a name change amendment to its water CCN No. 132</w:t>
      </w:r>
      <w:r w:rsidR="00086A2F">
        <w:rPr>
          <w:rFonts w:ascii="Times New Roman" w:hAnsi="Times New Roman"/>
        </w:rPr>
        <w:t>2</w:t>
      </w:r>
      <w:r>
        <w:rPr>
          <w:rFonts w:ascii="Times New Roman" w:hAnsi="Times New Roman"/>
        </w:rPr>
        <w:t>7 and sewer CCN No. 21081.</w:t>
      </w:r>
    </w:p>
    <w:p w14:paraId="2E6DFB03" w14:textId="77777777" w:rsidR="00132BB9" w:rsidRDefault="00132BB9" w:rsidP="00132BB9">
      <w:pPr>
        <w:pStyle w:val="ListBullet"/>
        <w:ind w:left="0" w:firstLine="0"/>
        <w:rPr>
          <w:rFonts w:ascii="Times New Roman" w:hAnsi="Times New Roman"/>
        </w:rPr>
      </w:pPr>
    </w:p>
    <w:p w14:paraId="4C435B7C" w14:textId="11EC4570" w:rsidR="00132BB9" w:rsidRDefault="00132BB9" w:rsidP="00132BB9">
      <w:pPr>
        <w:rPr>
          <w:szCs w:val="24"/>
        </w:rPr>
      </w:pPr>
      <w:r>
        <w:rPr>
          <w:szCs w:val="24"/>
        </w:rPr>
        <w:t xml:space="preserve">Pursuant to 16 TAC </w:t>
      </w:r>
      <w:r w:rsidRPr="00A610F5">
        <w:rPr>
          <w:szCs w:val="24"/>
        </w:rPr>
        <w:t>§</w:t>
      </w:r>
      <w:r>
        <w:t xml:space="preserve"> </w:t>
      </w:r>
      <w:r>
        <w:rPr>
          <w:szCs w:val="24"/>
        </w:rPr>
        <w:t xml:space="preserve">26.101(d)(1), an applicant must provide certain information from its registration with the Office of the Secretary of State or from its corporate registration in another state or county.  The required information includes: (1) form of business; (2) any assumed name; (3) certification/file number; and (4) date business was registered.  16 TAC </w:t>
      </w:r>
      <w:r w:rsidRPr="00A610F5">
        <w:rPr>
          <w:szCs w:val="24"/>
        </w:rPr>
        <w:t>§</w:t>
      </w:r>
      <w:r>
        <w:rPr>
          <w:szCs w:val="24"/>
        </w:rPr>
        <w:t xml:space="preserve"> 26.101(d)(2) further specifies that the requested name may not be deceptive, misleading, vague, inappropriate, confusing, or duplicative of an existing certificated utility.  Staff has reviewed </w:t>
      </w:r>
      <w:r w:rsidR="00401907">
        <w:rPr>
          <w:bCs/>
          <w:szCs w:val="24"/>
        </w:rPr>
        <w:t>Utilities, Inc.</w:t>
      </w:r>
      <w:r>
        <w:rPr>
          <w:szCs w:val="24"/>
        </w:rPr>
        <w:t xml:space="preserve"> application and concludes all the information required by 16 TAC </w:t>
      </w:r>
      <w:r w:rsidRPr="000830AF">
        <w:rPr>
          <w:szCs w:val="24"/>
        </w:rPr>
        <w:t>§</w:t>
      </w:r>
      <w:r>
        <w:rPr>
          <w:szCs w:val="24"/>
        </w:rPr>
        <w:t xml:space="preserve"> 26.101(d)(1) has been provided and therefore meets such requirements.  Additionally, after a review of the Commission’s database, Staff concludes that the name </w:t>
      </w:r>
      <w:r w:rsidRPr="00E7209E">
        <w:rPr>
          <w:szCs w:val="24"/>
        </w:rPr>
        <w:t>“</w:t>
      </w:r>
      <w:r>
        <w:rPr>
          <w:szCs w:val="24"/>
        </w:rPr>
        <w:t>Utilities, Inc. of Texas dba Corix Utilities (Texas), Inc.”</w:t>
      </w:r>
      <w:r w:rsidRPr="00E7209E">
        <w:rPr>
          <w:szCs w:val="24"/>
        </w:rPr>
        <w:t xml:space="preserve"> </w:t>
      </w:r>
      <w:r>
        <w:rPr>
          <w:szCs w:val="24"/>
        </w:rPr>
        <w:t xml:space="preserve">does not violate 16 TAC </w:t>
      </w:r>
      <w:r w:rsidRPr="00A610F5">
        <w:rPr>
          <w:szCs w:val="24"/>
        </w:rPr>
        <w:t>§</w:t>
      </w:r>
      <w:r>
        <w:t xml:space="preserve"> </w:t>
      </w:r>
      <w:r>
        <w:rPr>
          <w:szCs w:val="24"/>
        </w:rPr>
        <w:t>26.101(d)(2) and is therefore acceptable.</w:t>
      </w:r>
    </w:p>
    <w:p w14:paraId="4F198321" w14:textId="77777777" w:rsidR="00132BB9" w:rsidRDefault="00132BB9" w:rsidP="00132BB9"/>
    <w:p w14:paraId="20C87616" w14:textId="1A65CD5F" w:rsidR="00132BB9" w:rsidRDefault="00132BB9" w:rsidP="00132BB9">
      <w:pPr>
        <w:pStyle w:val="ListBullet"/>
        <w:ind w:left="0" w:firstLine="0"/>
        <w:rPr>
          <w:rFonts w:ascii="Times New Roman" w:hAnsi="Times New Roman"/>
        </w:rPr>
      </w:pPr>
      <w:r>
        <w:t xml:space="preserve">Based on Staff’s review of </w:t>
      </w:r>
      <w:r w:rsidR="00401907">
        <w:rPr>
          <w:bCs/>
          <w:szCs w:val="24"/>
        </w:rPr>
        <w:t>Utilities, Inc.’s</w:t>
      </w:r>
      <w:r>
        <w:t xml:space="preserve"> application and its assumed name certificate, Staff recommends that the application </w:t>
      </w:r>
      <w:r w:rsidRPr="00AA081B">
        <w:rPr>
          <w:szCs w:val="24"/>
        </w:rPr>
        <w:t>to</w:t>
      </w:r>
      <w:r>
        <w:rPr>
          <w:szCs w:val="24"/>
        </w:rPr>
        <w:t xml:space="preserve"> amend water </w:t>
      </w:r>
      <w:r>
        <w:rPr>
          <w:rFonts w:ascii="Times New Roman" w:hAnsi="Times New Roman"/>
        </w:rPr>
        <w:t>CCN No. 132</w:t>
      </w:r>
      <w:r w:rsidR="00086A2F">
        <w:rPr>
          <w:rFonts w:ascii="Times New Roman" w:hAnsi="Times New Roman"/>
        </w:rPr>
        <w:t>2</w:t>
      </w:r>
      <w:r>
        <w:rPr>
          <w:rFonts w:ascii="Times New Roman" w:hAnsi="Times New Roman"/>
        </w:rPr>
        <w:t>7 and sewer CCN No. 21081</w:t>
      </w:r>
    </w:p>
    <w:p w14:paraId="4566EF73" w14:textId="1D98C101" w:rsidR="00132BB9" w:rsidRDefault="00132BB9" w:rsidP="00132BB9">
      <w:r>
        <w:t xml:space="preserve">to reflect a name change to </w:t>
      </w:r>
      <w:r w:rsidRPr="00E7209E">
        <w:rPr>
          <w:szCs w:val="24"/>
        </w:rPr>
        <w:t>“</w:t>
      </w:r>
      <w:r>
        <w:rPr>
          <w:szCs w:val="24"/>
        </w:rPr>
        <w:t>Utilities, Inc. of Texas dba Corix Utilities (Texas), Inc.”</w:t>
      </w:r>
      <w:r w:rsidRPr="00E7209E">
        <w:rPr>
          <w:szCs w:val="24"/>
        </w:rPr>
        <w:t xml:space="preserve"> </w:t>
      </w:r>
      <w:r>
        <w:t>be approved.  This name change application does not include any boundary changes to the certificated service areas for water CCN No. 132</w:t>
      </w:r>
      <w:r w:rsidR="00086A2F">
        <w:t>2</w:t>
      </w:r>
      <w:r>
        <w:t xml:space="preserve">7 or sewer CCN No. 21081. Therefore, no final maps will be created in this docket.  </w:t>
      </w:r>
    </w:p>
    <w:p w14:paraId="06AC19A9" w14:textId="2C189E83" w:rsidR="001F114E" w:rsidRDefault="001F114E" w:rsidP="00CA0C02">
      <w:pPr>
        <w:rPr>
          <w:szCs w:val="24"/>
        </w:rPr>
      </w:pPr>
    </w:p>
    <w:p w14:paraId="0F9C6A01" w14:textId="77777777" w:rsidR="001F114E" w:rsidRDefault="001F114E" w:rsidP="00CA0C02">
      <w:pPr>
        <w:rPr>
          <w:szCs w:val="24"/>
        </w:rPr>
      </w:pPr>
    </w:p>
    <w:p w14:paraId="22BCEE3A"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D12CC" w14:textId="77777777" w:rsidR="00127CDD" w:rsidRDefault="00127CDD">
      <w:r>
        <w:separator/>
      </w:r>
    </w:p>
  </w:endnote>
  <w:endnote w:type="continuationSeparator" w:id="0">
    <w:p w14:paraId="0D5C0105" w14:textId="77777777" w:rsidR="00127CDD" w:rsidRDefault="0012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07F5" w14:textId="77777777" w:rsidR="00127CDD" w:rsidRDefault="00127CDD">
      <w:r>
        <w:separator/>
      </w:r>
    </w:p>
  </w:footnote>
  <w:footnote w:type="continuationSeparator" w:id="0">
    <w:p w14:paraId="37D4CE84" w14:textId="77777777" w:rsidR="00127CDD" w:rsidRDefault="0012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A953" w14:textId="77777777" w:rsidR="00DA36E8" w:rsidRDefault="00DA36E8">
    <w:pPr>
      <w:pStyle w:val="Header"/>
      <w:jc w:val="center"/>
      <w:rPr>
        <w:b/>
        <w:i/>
        <w:sz w:val="38"/>
      </w:rPr>
    </w:pPr>
    <w:r>
      <w:rPr>
        <w:b/>
        <w:i/>
        <w:sz w:val="38"/>
      </w:rPr>
      <w:t>Public Utility Commission of Texas</w:t>
    </w:r>
  </w:p>
  <w:p w14:paraId="63FA8A8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DA036E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83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6CE964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305124">
    <w:abstractNumId w:val="2"/>
  </w:num>
  <w:num w:numId="2" w16cid:durableId="1655721690">
    <w:abstractNumId w:val="0"/>
  </w:num>
  <w:num w:numId="3" w16cid:durableId="420878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DD"/>
    <w:rsid w:val="00042CC0"/>
    <w:rsid w:val="00045D63"/>
    <w:rsid w:val="00086A2F"/>
    <w:rsid w:val="00090656"/>
    <w:rsid w:val="000A2956"/>
    <w:rsid w:val="000E4FB7"/>
    <w:rsid w:val="00115170"/>
    <w:rsid w:val="00116570"/>
    <w:rsid w:val="001169B6"/>
    <w:rsid w:val="001231D8"/>
    <w:rsid w:val="001269E8"/>
    <w:rsid w:val="00127CDD"/>
    <w:rsid w:val="00132BB9"/>
    <w:rsid w:val="001F114E"/>
    <w:rsid w:val="002747EA"/>
    <w:rsid w:val="0028111B"/>
    <w:rsid w:val="00286814"/>
    <w:rsid w:val="0037329F"/>
    <w:rsid w:val="00377D3E"/>
    <w:rsid w:val="003877E1"/>
    <w:rsid w:val="00401907"/>
    <w:rsid w:val="004249AC"/>
    <w:rsid w:val="00434636"/>
    <w:rsid w:val="004767C7"/>
    <w:rsid w:val="004F246A"/>
    <w:rsid w:val="00655D64"/>
    <w:rsid w:val="00680BAC"/>
    <w:rsid w:val="007858DF"/>
    <w:rsid w:val="007D4D1C"/>
    <w:rsid w:val="007E4EE0"/>
    <w:rsid w:val="007F3821"/>
    <w:rsid w:val="00823AFB"/>
    <w:rsid w:val="008262FF"/>
    <w:rsid w:val="008C469B"/>
    <w:rsid w:val="0091083F"/>
    <w:rsid w:val="00983700"/>
    <w:rsid w:val="00984B3C"/>
    <w:rsid w:val="009F333E"/>
    <w:rsid w:val="00A7691E"/>
    <w:rsid w:val="00B220C8"/>
    <w:rsid w:val="00B32DA1"/>
    <w:rsid w:val="00B55ADA"/>
    <w:rsid w:val="00B56DD2"/>
    <w:rsid w:val="00BB1C87"/>
    <w:rsid w:val="00C52550"/>
    <w:rsid w:val="00CA0C02"/>
    <w:rsid w:val="00CD0A0A"/>
    <w:rsid w:val="00D02F50"/>
    <w:rsid w:val="00DA0A1B"/>
    <w:rsid w:val="00DA36E8"/>
    <w:rsid w:val="00DE65B7"/>
    <w:rsid w:val="00E625E2"/>
    <w:rsid w:val="00EA5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EF4B1"/>
  <w15:chartTrackingRefBased/>
  <w15:docId w15:val="{ED534154-A203-428A-85FD-D059F1786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B55ADA"/>
    <w:rPr>
      <w:sz w:val="16"/>
      <w:szCs w:val="16"/>
    </w:rPr>
  </w:style>
  <w:style w:type="paragraph" w:styleId="CommentText">
    <w:name w:val="annotation text"/>
    <w:basedOn w:val="Normal"/>
    <w:link w:val="CommentTextChar"/>
    <w:uiPriority w:val="99"/>
    <w:unhideWhenUsed/>
    <w:rsid w:val="00B55ADA"/>
    <w:rPr>
      <w:sz w:val="20"/>
    </w:rPr>
  </w:style>
  <w:style w:type="character" w:customStyle="1" w:styleId="CommentTextChar">
    <w:name w:val="Comment Text Char"/>
    <w:basedOn w:val="DefaultParagraphFont"/>
    <w:link w:val="CommentText"/>
    <w:uiPriority w:val="99"/>
    <w:rsid w:val="00B55ADA"/>
  </w:style>
  <w:style w:type="paragraph" w:styleId="CommentSubject">
    <w:name w:val="annotation subject"/>
    <w:basedOn w:val="CommentText"/>
    <w:next w:val="CommentText"/>
    <w:link w:val="CommentSubjectChar"/>
    <w:uiPriority w:val="99"/>
    <w:semiHidden/>
    <w:unhideWhenUsed/>
    <w:rsid w:val="00B55ADA"/>
    <w:rPr>
      <w:b/>
      <w:bCs/>
    </w:rPr>
  </w:style>
  <w:style w:type="character" w:customStyle="1" w:styleId="CommentSubjectChar">
    <w:name w:val="Comment Subject Char"/>
    <w:basedOn w:val="CommentTextChar"/>
    <w:link w:val="CommentSubject"/>
    <w:uiPriority w:val="99"/>
    <w:semiHidden/>
    <w:rsid w:val="00B55ADA"/>
    <w:rPr>
      <w:b/>
      <w:bCs/>
    </w:rPr>
  </w:style>
  <w:style w:type="character" w:styleId="PlaceholderText">
    <w:name w:val="Placeholder Text"/>
    <w:basedOn w:val="DefaultParagraphFont"/>
    <w:uiPriority w:val="99"/>
    <w:semiHidden/>
    <w:rsid w:val="00377D3E"/>
    <w:rPr>
      <w:color w:val="808080"/>
    </w:rPr>
  </w:style>
  <w:style w:type="character" w:customStyle="1" w:styleId="Style1">
    <w:name w:val="Style1"/>
    <w:basedOn w:val="DefaultParagraphFont"/>
    <w:uiPriority w:val="1"/>
    <w:rsid w:val="00377D3E"/>
    <w:rPr>
      <w:rFonts w:ascii="Times New Roman" w:hAnsi="Times New Roman"/>
      <w:color w:val="FF0000"/>
      <w:sz w:val="24"/>
    </w:rPr>
  </w:style>
  <w:style w:type="character" w:customStyle="1" w:styleId="Style3">
    <w:name w:val="Style3"/>
    <w:basedOn w:val="DefaultParagraphFont"/>
    <w:uiPriority w:val="1"/>
    <w:rsid w:val="00377D3E"/>
    <w:rPr>
      <w:rFonts w:ascii="Times New Roman" w:hAnsi="Times New Roman"/>
      <w:i/>
      <w:color w:val="auto"/>
      <w:sz w:val="24"/>
    </w:rPr>
  </w:style>
  <w:style w:type="character" w:customStyle="1" w:styleId="Style4">
    <w:name w:val="Style4"/>
    <w:basedOn w:val="DefaultParagraphFont"/>
    <w:uiPriority w:val="1"/>
    <w:rsid w:val="00984B3C"/>
    <w:rPr>
      <w:rFonts w:ascii="Times New Roman" w:hAnsi="Times New Roman"/>
      <w:color w:val="auto"/>
      <w:sz w:val="24"/>
    </w:rPr>
  </w:style>
  <w:style w:type="paragraph" w:styleId="NoSpacing">
    <w:name w:val="No Spacing"/>
    <w:uiPriority w:val="1"/>
    <w:qFormat/>
    <w:rsid w:val="00090656"/>
    <w:rPr>
      <w:rFonts w:eastAsiaTheme="minorHAnsi" w:cstheme="minorBidi"/>
      <w:sz w:val="24"/>
      <w:szCs w:val="22"/>
    </w:rPr>
  </w:style>
  <w:style w:type="character" w:styleId="Hyperlink">
    <w:name w:val="Hyperlink"/>
    <w:basedOn w:val="DefaultParagraphFont"/>
    <w:uiPriority w:val="99"/>
    <w:unhideWhenUsed/>
    <w:rsid w:val="00090656"/>
    <w:rPr>
      <w:color w:val="0563C1" w:themeColor="hyperlink"/>
      <w:u w:val="single"/>
    </w:rPr>
  </w:style>
  <w:style w:type="paragraph" w:styleId="ListParagraph">
    <w:name w:val="List Paragraph"/>
    <w:basedOn w:val="Normal"/>
    <w:uiPriority w:val="34"/>
    <w:qFormat/>
    <w:rsid w:val="00090656"/>
    <w:pPr>
      <w:spacing w:after="200" w:line="276" w:lineRule="auto"/>
      <w:ind w:left="720"/>
      <w:contextualSpacing/>
      <w:jc w:val="left"/>
    </w:pPr>
    <w:rPr>
      <w:rFonts w:eastAsiaTheme="minorHAnsi" w:cstheme="minorBidi"/>
      <w:szCs w:val="22"/>
    </w:rPr>
  </w:style>
  <w:style w:type="paragraph" w:styleId="ListBullet">
    <w:name w:val="List Bullet"/>
    <w:basedOn w:val="Normal"/>
    <w:rsid w:val="00132BB9"/>
    <w:pPr>
      <w:tabs>
        <w:tab w:val="num" w:pos="360"/>
      </w:tabs>
      <w:ind w:left="360" w:hanging="360"/>
      <w:contextualSpacing/>
    </w:pPr>
    <w:rPr>
      <w:rFonts w:ascii="Times" w:hAnsi="Times"/>
    </w:rPr>
  </w:style>
  <w:style w:type="paragraph" w:styleId="Revision">
    <w:name w:val="Revision"/>
    <w:hidden/>
    <w:uiPriority w:val="99"/>
    <w:semiHidden/>
    <w:rsid w:val="000E4FB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5151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198962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13.255%20Sufficiency%20memo%20template%20(updated%205-2-20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13.255 Sufficiency memo template (updated 5-2-2022)</Template>
  <TotalTime>2</TotalTime>
  <Pages>2</Pages>
  <Words>578</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3</cp:revision>
  <cp:lastPrinted>2014-10-31T15:06:00Z</cp:lastPrinted>
  <dcterms:created xsi:type="dcterms:W3CDTF">2024-11-06T22:11:00Z</dcterms:created>
  <dcterms:modified xsi:type="dcterms:W3CDTF">2024-11-12T15:15:00Z</dcterms:modified>
</cp:coreProperties>
</file>